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6A" w:rsidRDefault="00EB4C6A" w:rsidP="00EB4C6A">
      <w:pPr>
        <w:jc w:val="center"/>
        <w:rPr>
          <w:b/>
        </w:rPr>
      </w:pPr>
      <w:r>
        <w:rPr>
          <w:b/>
        </w:rPr>
        <w:t>РОССИЙСКАЯ ФЕДЕРАЦИЯ</w:t>
      </w:r>
    </w:p>
    <w:p w:rsidR="00EB4C6A" w:rsidRDefault="00EB4C6A" w:rsidP="00EB4C6A">
      <w:pPr>
        <w:jc w:val="center"/>
        <w:rPr>
          <w:b/>
        </w:rPr>
      </w:pPr>
      <w:r>
        <w:rPr>
          <w:b/>
        </w:rPr>
        <w:t>ИРКУТСКАЯ ОБЛАСТЬ</w:t>
      </w:r>
    </w:p>
    <w:p w:rsidR="00EB4C6A" w:rsidRDefault="00EB4C6A" w:rsidP="00EB4C6A">
      <w:pPr>
        <w:jc w:val="center"/>
        <w:rPr>
          <w:b/>
        </w:rPr>
      </w:pPr>
      <w:r>
        <w:rPr>
          <w:b/>
        </w:rPr>
        <w:t>КИРЕНСКИЙ РАЙОН</w:t>
      </w:r>
    </w:p>
    <w:p w:rsidR="00EB4C6A" w:rsidRDefault="00EB4C6A" w:rsidP="00EB4C6A">
      <w:pPr>
        <w:jc w:val="center"/>
        <w:rPr>
          <w:b/>
        </w:rPr>
      </w:pPr>
      <w:r>
        <w:rPr>
          <w:b/>
        </w:rPr>
        <w:t>АДМИНИСТРАЦИЯ   КРИВОЛУКСКОГО</w:t>
      </w:r>
    </w:p>
    <w:p w:rsidR="00EB4C6A" w:rsidRDefault="00EB4C6A" w:rsidP="00EB4C6A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910C6F" w:rsidRDefault="00910C6F" w:rsidP="00EB4C6A">
      <w:pPr>
        <w:jc w:val="center"/>
        <w:rPr>
          <w:b/>
        </w:rPr>
      </w:pPr>
    </w:p>
    <w:p w:rsidR="00EB4C6A" w:rsidRDefault="00C63962" w:rsidP="00EB4C6A">
      <w:pPr>
        <w:jc w:val="center"/>
        <w:rPr>
          <w:b/>
        </w:rPr>
      </w:pPr>
      <w:r>
        <w:rPr>
          <w:b/>
        </w:rPr>
        <w:t>ПОСТАНОВЛЕНИЕ   № 74</w:t>
      </w:r>
    </w:p>
    <w:p w:rsidR="00EB4C6A" w:rsidRDefault="00EB4C6A" w:rsidP="00EB4C6A"/>
    <w:p w:rsidR="00EB4C6A" w:rsidRDefault="00C63962" w:rsidP="00EB4C6A">
      <w:r>
        <w:t>от 29.12.2020</w:t>
      </w:r>
      <w:r w:rsidR="00752A72">
        <w:t xml:space="preserve"> </w:t>
      </w:r>
      <w:r w:rsidR="00EB4C6A">
        <w:t xml:space="preserve">г.                                                                           </w:t>
      </w:r>
      <w:r w:rsidR="00910C6F">
        <w:t xml:space="preserve">                             </w:t>
      </w:r>
      <w:proofErr w:type="gramStart"/>
      <w:r w:rsidR="00EB4C6A">
        <w:t>с</w:t>
      </w:r>
      <w:proofErr w:type="gramEnd"/>
      <w:r w:rsidR="00EB4C6A">
        <w:t xml:space="preserve">. </w:t>
      </w:r>
      <w:proofErr w:type="gramStart"/>
      <w:r w:rsidR="00EB4C6A">
        <w:t>Кривая</w:t>
      </w:r>
      <w:proofErr w:type="gramEnd"/>
      <w:r w:rsidR="00EB4C6A">
        <w:t xml:space="preserve"> Лука</w:t>
      </w:r>
    </w:p>
    <w:p w:rsidR="00EB4C6A" w:rsidRDefault="00EB4C6A" w:rsidP="00EB4C6A">
      <w:pPr>
        <w:spacing w:after="120"/>
        <w:ind w:right="-1"/>
        <w:jc w:val="center"/>
      </w:pPr>
    </w:p>
    <w:tbl>
      <w:tblPr>
        <w:tblW w:w="0" w:type="auto"/>
        <w:tblLook w:val="04A0"/>
      </w:tblPr>
      <w:tblGrid>
        <w:gridCol w:w="4786"/>
      </w:tblGrid>
      <w:tr w:rsidR="00910C6F" w:rsidRPr="00910C6F" w:rsidTr="00F604C2">
        <w:tc>
          <w:tcPr>
            <w:tcW w:w="4786" w:type="dxa"/>
          </w:tcPr>
          <w:p w:rsidR="00910C6F" w:rsidRPr="00910C6F" w:rsidRDefault="00910C6F" w:rsidP="00910C6F">
            <w:pPr>
              <w:rPr>
                <w:b/>
              </w:rPr>
            </w:pPr>
            <w:r w:rsidRPr="00910C6F">
              <w:rPr>
                <w:b/>
              </w:rPr>
              <w:t xml:space="preserve">О  датах выплаты заработной платы </w:t>
            </w:r>
            <w:r>
              <w:rPr>
                <w:b/>
              </w:rPr>
              <w:t>в администрации</w:t>
            </w:r>
            <w:r w:rsidRPr="00910C6F">
              <w:rPr>
                <w:b/>
              </w:rPr>
              <w:t xml:space="preserve"> </w:t>
            </w:r>
            <w:proofErr w:type="spellStart"/>
            <w:r w:rsidRPr="00910C6F">
              <w:rPr>
                <w:b/>
              </w:rPr>
              <w:t>Криволукского</w:t>
            </w:r>
            <w:proofErr w:type="spellEnd"/>
            <w:r w:rsidRPr="00910C6F">
              <w:rPr>
                <w:b/>
              </w:rPr>
              <w:t xml:space="preserve"> муниципального образования </w:t>
            </w:r>
          </w:p>
          <w:p w:rsidR="00910C6F" w:rsidRPr="00910C6F" w:rsidRDefault="00910C6F" w:rsidP="00910C6F">
            <w:pPr>
              <w:rPr>
                <w:b/>
              </w:rPr>
            </w:pPr>
          </w:p>
        </w:tc>
      </w:tr>
    </w:tbl>
    <w:p w:rsidR="00910C6F" w:rsidRPr="00910C6F" w:rsidRDefault="00910C6F" w:rsidP="00910C6F"/>
    <w:p w:rsidR="00910C6F" w:rsidRPr="00910C6F" w:rsidRDefault="001949B0" w:rsidP="00910C6F">
      <w:pPr>
        <w:ind w:firstLine="709"/>
        <w:jc w:val="both"/>
      </w:pPr>
      <w:r>
        <w:t>В соответствии со статьей</w:t>
      </w:r>
      <w:r w:rsidR="00910C6F" w:rsidRPr="00910C6F">
        <w:t xml:space="preserve"> 136 Трудового Кодекса  Российской Федерации,  в целях упорядочения выплаты заработной платы работникам </w:t>
      </w:r>
      <w:proofErr w:type="spellStart"/>
      <w:r w:rsidR="00910C6F" w:rsidRPr="00910C6F">
        <w:t>Криволукского</w:t>
      </w:r>
      <w:proofErr w:type="spellEnd"/>
      <w:r w:rsidR="00910C6F" w:rsidRPr="00910C6F">
        <w:t xml:space="preserve"> муниципального образования</w:t>
      </w:r>
    </w:p>
    <w:p w:rsidR="00910C6F" w:rsidRPr="00910C6F" w:rsidRDefault="00910C6F" w:rsidP="00910C6F">
      <w:pPr>
        <w:ind w:firstLine="709"/>
        <w:jc w:val="both"/>
      </w:pPr>
      <w:r w:rsidRPr="00910C6F">
        <w:t xml:space="preserve"> </w:t>
      </w:r>
    </w:p>
    <w:p w:rsidR="00910C6F" w:rsidRPr="00910C6F" w:rsidRDefault="00910C6F" w:rsidP="00910C6F">
      <w:pPr>
        <w:jc w:val="center"/>
      </w:pPr>
      <w:r w:rsidRPr="00910C6F">
        <w:t>ПОСТАНОВЛЯЮ:</w:t>
      </w:r>
    </w:p>
    <w:p w:rsidR="00910C6F" w:rsidRPr="00910C6F" w:rsidRDefault="00910C6F" w:rsidP="00910C6F">
      <w:pPr>
        <w:jc w:val="center"/>
      </w:pPr>
    </w:p>
    <w:p w:rsidR="00910C6F" w:rsidRPr="00910C6F" w:rsidRDefault="00910C6F" w:rsidP="00910C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910C6F">
        <w:t xml:space="preserve">Производить выплату заработной платы </w:t>
      </w:r>
      <w:r w:rsidRPr="00910C6F">
        <w:rPr>
          <w:rStyle w:val="FontStyle13"/>
          <w:rFonts w:ascii="Times New Roman" w:hAnsi="Times New Roman" w:cs="Times New Roman"/>
          <w:b w:val="0"/>
          <w:sz w:val="24"/>
          <w:szCs w:val="24"/>
        </w:rPr>
        <w:t>за первую часть отработанного месяца 25 числа этого месяца. Заработную плату за вторую часть месяца 10 числа текущего  месяца</w:t>
      </w:r>
      <w:r w:rsidR="00F604C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(приложение № 1).</w:t>
      </w:r>
      <w:r w:rsidRPr="00910C6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910C6F" w:rsidRPr="00910C6F" w:rsidRDefault="00C63962" w:rsidP="00910C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Техническому специалисту</w:t>
      </w:r>
      <w:r w:rsidR="00910C6F" w:rsidRPr="00910C6F">
        <w:t>-главному бухгалтеру обеспечить выплату заработной пла</w:t>
      </w:r>
      <w:r w:rsidR="00910C6F">
        <w:t>ты в соответствии с  настоящим П</w:t>
      </w:r>
      <w:r w:rsidR="00910C6F" w:rsidRPr="00910C6F">
        <w:t>остановлением.</w:t>
      </w:r>
    </w:p>
    <w:p w:rsidR="00910C6F" w:rsidRPr="00910C6F" w:rsidRDefault="00910C6F" w:rsidP="00910C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910C6F">
        <w:t>Внести изменения в соответствии со статьей 136 Трудового кодекса Российской Федерации в правила внутреннего трудового распорядка, коллективные договора, трудовые договоры.</w:t>
      </w:r>
    </w:p>
    <w:p w:rsidR="00910C6F" w:rsidRPr="00910C6F" w:rsidRDefault="00910C6F" w:rsidP="00910C6F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910C6F">
        <w:t xml:space="preserve">Опубликовать настоящее Постановление в журнале  «Вестник </w:t>
      </w:r>
      <w:proofErr w:type="spellStart"/>
      <w:r w:rsidRPr="00910C6F">
        <w:t>Криволукского</w:t>
      </w:r>
      <w:proofErr w:type="spellEnd"/>
      <w:r w:rsidRPr="00910C6F">
        <w:t xml:space="preserve"> МО» и разместить на официальном сайте Киренского муниципального района в разделе поселения в сети Интернет.</w:t>
      </w:r>
    </w:p>
    <w:p w:rsidR="00910C6F" w:rsidRPr="00910C6F" w:rsidRDefault="00910C6F" w:rsidP="00910C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910C6F">
        <w:t>Конт</w:t>
      </w:r>
      <w:r w:rsidR="00F604C2">
        <w:t>роль за</w:t>
      </w:r>
      <w:proofErr w:type="gramEnd"/>
      <w:r w:rsidR="00F604C2">
        <w:t xml:space="preserve"> исполнением настоящего П</w:t>
      </w:r>
      <w:r w:rsidRPr="00910C6F">
        <w:t>остановления оставляю за собой.</w:t>
      </w:r>
    </w:p>
    <w:p w:rsidR="00EB4C6A" w:rsidRPr="00910C6F" w:rsidRDefault="00EB4C6A" w:rsidP="0012023F">
      <w:pPr>
        <w:jc w:val="both"/>
      </w:pPr>
    </w:p>
    <w:p w:rsidR="0012023F" w:rsidRDefault="00EB4C6A" w:rsidP="00EB4C6A">
      <w:pPr>
        <w:jc w:val="both"/>
      </w:pPr>
      <w:r>
        <w:t xml:space="preserve"> </w:t>
      </w: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C63962">
      <w:pPr>
        <w:jc w:val="center"/>
      </w:pPr>
      <w:r>
        <w:t xml:space="preserve">Глава </w:t>
      </w:r>
      <w:proofErr w:type="spellStart"/>
      <w:r>
        <w:t>Криволукского</w:t>
      </w:r>
      <w:proofErr w:type="spellEnd"/>
      <w:r>
        <w:t xml:space="preserve"> МО:   ______</w:t>
      </w:r>
      <w:r w:rsidR="00C63962">
        <w:t xml:space="preserve">_______________      </w:t>
      </w:r>
      <w:proofErr w:type="spellStart"/>
      <w:r w:rsidR="00C63962">
        <w:t>В.И.Хорошева</w:t>
      </w:r>
      <w:proofErr w:type="spellEnd"/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EB4C6A">
      <w:pPr>
        <w:jc w:val="both"/>
      </w:pPr>
    </w:p>
    <w:p w:rsidR="00F604C2" w:rsidRDefault="00F604C2" w:rsidP="00F604C2">
      <w:pPr>
        <w:jc w:val="right"/>
      </w:pPr>
    </w:p>
    <w:p w:rsidR="00F604C2" w:rsidRDefault="00F604C2" w:rsidP="00F604C2">
      <w:pPr>
        <w:jc w:val="right"/>
      </w:pPr>
    </w:p>
    <w:p w:rsidR="00C63962" w:rsidRDefault="00C63962" w:rsidP="00F604C2">
      <w:pPr>
        <w:jc w:val="right"/>
      </w:pPr>
    </w:p>
    <w:p w:rsidR="00C63962" w:rsidRDefault="00C63962" w:rsidP="00F604C2">
      <w:pPr>
        <w:jc w:val="right"/>
      </w:pPr>
    </w:p>
    <w:p w:rsidR="00C63962" w:rsidRDefault="00C63962" w:rsidP="00F604C2">
      <w:pPr>
        <w:jc w:val="right"/>
      </w:pPr>
    </w:p>
    <w:p w:rsidR="00F604C2" w:rsidRDefault="00F604C2" w:rsidP="00F604C2">
      <w:pPr>
        <w:jc w:val="right"/>
      </w:pPr>
    </w:p>
    <w:p w:rsidR="00F604C2" w:rsidRDefault="00F604C2" w:rsidP="00F604C2">
      <w:pPr>
        <w:jc w:val="right"/>
      </w:pPr>
    </w:p>
    <w:p w:rsidR="001949B0" w:rsidRDefault="001949B0" w:rsidP="00F604C2">
      <w:pPr>
        <w:jc w:val="right"/>
      </w:pPr>
    </w:p>
    <w:p w:rsidR="00F604C2" w:rsidRDefault="00F604C2" w:rsidP="00F604C2">
      <w:pPr>
        <w:jc w:val="right"/>
      </w:pPr>
      <w:r>
        <w:t xml:space="preserve">Приложение № 1 </w:t>
      </w:r>
    </w:p>
    <w:p w:rsidR="00F604C2" w:rsidRDefault="00F604C2" w:rsidP="00F604C2">
      <w:pPr>
        <w:jc w:val="right"/>
      </w:pPr>
      <w:r>
        <w:t xml:space="preserve">к Постановлению </w:t>
      </w:r>
    </w:p>
    <w:p w:rsidR="00F604C2" w:rsidRDefault="00C63962" w:rsidP="00F604C2">
      <w:pPr>
        <w:jc w:val="right"/>
      </w:pPr>
      <w:r>
        <w:t>№ 74 от 29.12.2020</w:t>
      </w:r>
      <w:r w:rsidR="00F604C2">
        <w:t>г.</w:t>
      </w:r>
    </w:p>
    <w:bookmarkStart w:id="0" w:name="sub_1"/>
    <w:p w:rsidR="00F604C2" w:rsidRDefault="00CA3633" w:rsidP="00F604C2">
      <w:pPr>
        <w:pStyle w:val="a6"/>
      </w:pPr>
      <w:r>
        <w:fldChar w:fldCharType="begin"/>
      </w:r>
      <w:r w:rsidR="00F604C2">
        <w:instrText>HYPERLINK "garantF1://57972094.0"</w:instrText>
      </w:r>
      <w:r>
        <w:fldChar w:fldCharType="separate"/>
      </w:r>
      <w:r w:rsidR="00F604C2">
        <w:rPr>
          <w:rStyle w:val="a5"/>
          <w:b/>
          <w:bCs/>
        </w:rPr>
        <w:t>Сроки выплаты заработной платы</w:t>
      </w:r>
      <w:r>
        <w:fldChar w:fldCharType="end"/>
      </w:r>
    </w:p>
    <w:bookmarkEnd w:id="0"/>
    <w:p w:rsidR="00F604C2" w:rsidRDefault="00F604C2" w:rsidP="00F604C2">
      <w:r>
        <w:t>По общему правилу заработная плата выплачивается не реже чем каждые полмесяца (</w:t>
      </w:r>
      <w:hyperlink r:id="rId5" w:history="1">
        <w:r>
          <w:rPr>
            <w:rStyle w:val="a5"/>
          </w:rPr>
          <w:t>часть шестая ст. 136</w:t>
        </w:r>
      </w:hyperlink>
      <w:r>
        <w:t xml:space="preserve"> ТК РФ). Для отдельных категорий работников федеральным законом могут быть установлены иные сроки выплаты заработной платы (</w:t>
      </w:r>
      <w:hyperlink r:id="rId6" w:history="1">
        <w:r>
          <w:rPr>
            <w:rStyle w:val="a5"/>
          </w:rPr>
          <w:t>часть седьмая ст. 136</w:t>
        </w:r>
      </w:hyperlink>
      <w:r>
        <w:t xml:space="preserve"> ТК РФ).</w:t>
      </w:r>
    </w:p>
    <w:p w:rsidR="00F604C2" w:rsidRDefault="00F604C2" w:rsidP="00F604C2">
      <w:r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 (</w:t>
      </w:r>
      <w:hyperlink r:id="rId7" w:history="1">
        <w:r>
          <w:rPr>
            <w:rStyle w:val="a5"/>
          </w:rPr>
          <w:t>часть шестая ст. 136</w:t>
        </w:r>
      </w:hyperlink>
      <w:r>
        <w:t xml:space="preserve"> ТК РФ). Сроки выплаты заработной платы в </w:t>
      </w:r>
      <w:proofErr w:type="spellStart"/>
      <w:r>
        <w:t>неденежной</w:t>
      </w:r>
      <w:proofErr w:type="spellEnd"/>
      <w:r>
        <w:t xml:space="preserve"> форме определяются коллективным договором или трудовым договором (</w:t>
      </w:r>
      <w:hyperlink r:id="rId8" w:history="1">
        <w:r>
          <w:rPr>
            <w:rStyle w:val="a5"/>
          </w:rPr>
          <w:t>часть четвертая ст. 136</w:t>
        </w:r>
      </w:hyperlink>
      <w:r>
        <w:t xml:space="preserve"> ТК РФ).</w:t>
      </w:r>
    </w:p>
    <w:p w:rsidR="00F604C2" w:rsidRDefault="00F604C2" w:rsidP="00F604C2">
      <w:r>
        <w:t>В указанных документах может быть установлено различие в днях выплаты заработной платы для различных структурных подразделений, поскольку в ТК РФ запрещающих норм не содержится (</w:t>
      </w:r>
      <w:hyperlink r:id="rId9" w:history="1">
        <w:r>
          <w:rPr>
            <w:rStyle w:val="a5"/>
          </w:rPr>
          <w:t>письмо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20.06.2014 N ПГ/6310-6-1).</w:t>
      </w:r>
    </w:p>
    <w:p w:rsidR="00F604C2" w:rsidRDefault="00F604C2" w:rsidP="00F604C2">
      <w:r>
        <w:t xml:space="preserve">Редакция </w:t>
      </w:r>
      <w:hyperlink r:id="rId10" w:history="1">
        <w:r>
          <w:rPr>
            <w:rStyle w:val="a5"/>
          </w:rPr>
          <w:t>части шестой ст. 136</w:t>
        </w:r>
      </w:hyperlink>
      <w:r>
        <w:t xml:space="preserve"> ТК РФ, действующая с 3 октября 2016 года, содержит принципиально новое положение, ограничивающее временной интервал между окончанием оплачиваемой половины месяца и днем выплаты заработной платы за этот период времени. 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 w:rsidR="00F604C2" w:rsidRDefault="00F604C2" w:rsidP="00F604C2">
      <w:proofErr w:type="gramStart"/>
      <w:r>
        <w:t xml:space="preserve">По мнению Минтруда России, изложенному в письмах </w:t>
      </w:r>
      <w:hyperlink r:id="rId11" w:history="1">
        <w:r>
          <w:rPr>
            <w:rStyle w:val="a5"/>
          </w:rPr>
          <w:t>от 21.09.2016 N 14-1/В-911</w:t>
        </w:r>
      </w:hyperlink>
      <w:r>
        <w:t xml:space="preserve"> и </w:t>
      </w:r>
      <w:hyperlink r:id="rId12" w:history="1">
        <w:r>
          <w:rPr>
            <w:rStyle w:val="a5"/>
          </w:rPr>
          <w:t>от 23.09.2016 N 14-1/ООГ-8532</w:t>
        </w:r>
      </w:hyperlink>
      <w:r>
        <w:t>, с учетом этой нормы заработная плата за первую половину месяца должна быть выплачена в установленный день с 16 по 30(31) число текущего периода, за вторую половину - с 1 по 15 число следующего месяца.</w:t>
      </w:r>
      <w:proofErr w:type="gramEnd"/>
    </w:p>
    <w:p w:rsidR="00F604C2" w:rsidRDefault="00F604C2" w:rsidP="00F604C2">
      <w:r>
        <w:t xml:space="preserve">Кроме того, чиновники отметили, что, по их мнению, требования по ограничению сроков выплаты заработной платы пятнадцатью календарными днями относятся к выплатам, которые производятся не реже чем каждые полмесяца. Премии и иные поощрительные выплаты выплачиваются за более продолжительные периоды, чем полмесяца, и после того, как будет осуществлена оценка показателей премирования. Поэтому сроки выплаты работникам стимулирующих выплат, начисляемых за месяц, квартал, год или иной период, могут быть установлены коллективным договором, локальным нормативным актом. </w:t>
      </w:r>
      <w:proofErr w:type="gramStart"/>
      <w:r>
        <w:t xml:space="preserve">Если будет установлено, что премия за месяц выплачивается в месяце, следующем за отчетным, а премия по итогам работы за год - в марте следующего года, либо будут указаны конкретные даты их выплаты, то это не будет нарушением требований </w:t>
      </w:r>
      <w:hyperlink r:id="rId13" w:history="1">
        <w:r>
          <w:rPr>
            <w:rStyle w:val="a5"/>
          </w:rPr>
          <w:t>части шестой ст. 136</w:t>
        </w:r>
      </w:hyperlink>
      <w:r>
        <w:t xml:space="preserve"> ТК РФ в новой редакции.</w:t>
      </w:r>
      <w:proofErr w:type="gramEnd"/>
    </w:p>
    <w:p w:rsidR="00F604C2" w:rsidRDefault="00F604C2" w:rsidP="00F604C2">
      <w:r>
        <w:t xml:space="preserve">Заработную плату, выплачиваемую за первую половину месяца, по сложившейся традиции именуют авансом. </w:t>
      </w:r>
      <w:r w:rsidRPr="004D58A3">
        <w:rPr>
          <w:b/>
        </w:rPr>
        <w:t>Однако закон требует выплачивать как минимум каждые полмесяца именно заработную плату</w:t>
      </w:r>
      <w:r>
        <w:t xml:space="preserve">. Поэтому сумма, выплачиваемая за первую половину месяца, не может быть произвольной и должна определяться с учетом фактически отработанного сотрудником времени (фактически выполненной им работы). Об этом говорится в </w:t>
      </w:r>
      <w:hyperlink r:id="rId14" w:history="1">
        <w:r>
          <w:rPr>
            <w:rStyle w:val="a5"/>
          </w:rPr>
          <w:t>письме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08.09.2006 N 1557-6, а также в письмах Минтруда России </w:t>
      </w:r>
      <w:hyperlink r:id="rId15" w:history="1">
        <w:r>
          <w:rPr>
            <w:rStyle w:val="a5"/>
          </w:rPr>
          <w:t>от 05.08.2013 N 14-4-1702</w:t>
        </w:r>
      </w:hyperlink>
      <w:r>
        <w:t xml:space="preserve"> и </w:t>
      </w:r>
      <w:hyperlink r:id="rId16" w:history="1">
        <w:r>
          <w:rPr>
            <w:rStyle w:val="a5"/>
          </w:rPr>
          <w:t>от 03.02.2016 N 14-1/10/В-660</w:t>
        </w:r>
      </w:hyperlink>
      <w:r>
        <w:t>.</w:t>
      </w:r>
    </w:p>
    <w:p w:rsidR="00F604C2" w:rsidRDefault="00F604C2" w:rsidP="00F604C2">
      <w:r>
        <w:t>При совпадении дня выплаты с выходным или нерабочим праздничным днем выплата заработной платы производится накануне этого дня (</w:t>
      </w:r>
      <w:hyperlink r:id="rId17" w:history="1">
        <w:r>
          <w:rPr>
            <w:rStyle w:val="a5"/>
          </w:rPr>
          <w:t>часть восьмая ст. 136</w:t>
        </w:r>
      </w:hyperlink>
      <w:r>
        <w:t xml:space="preserve"> ТК РФ).</w:t>
      </w:r>
    </w:p>
    <w:p w:rsidR="00F604C2" w:rsidRDefault="00F604C2" w:rsidP="00F604C2">
      <w:r>
        <w:t>Специальные сроки установлены в отношении следующих выплат.</w:t>
      </w:r>
    </w:p>
    <w:p w:rsidR="00F604C2" w:rsidRDefault="00F604C2" w:rsidP="00F604C2">
      <w:r>
        <w:t xml:space="preserve">1) Оплата отпуска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 (</w:t>
      </w:r>
      <w:hyperlink r:id="rId18" w:history="1">
        <w:r>
          <w:rPr>
            <w:rStyle w:val="a5"/>
          </w:rPr>
          <w:t>часть девятая ст. 136</w:t>
        </w:r>
      </w:hyperlink>
      <w:r>
        <w:t xml:space="preserve"> ТК РФ).</w:t>
      </w:r>
    </w:p>
    <w:p w:rsidR="00F604C2" w:rsidRDefault="00F604C2" w:rsidP="00F604C2">
      <w:r>
        <w:t>Закон не требует одновременно с выплатой отпускных оплачивать периоды времени, фактически отработанные ко дню отпуска. Их оплата производится в общеустановленные сроки.</w:t>
      </w:r>
    </w:p>
    <w:p w:rsidR="00F604C2" w:rsidRDefault="00F604C2" w:rsidP="00F604C2">
      <w:r>
        <w:t>2) Расчет при увольнении производится в день увольнения работника, а если работник в день увольнения не работал, - не позднее следующего дня после предъявления уволенным работником требования о расчете (</w:t>
      </w:r>
      <w:hyperlink r:id="rId19" w:history="1">
        <w:r>
          <w:rPr>
            <w:rStyle w:val="a5"/>
          </w:rPr>
          <w:t>ст. 140</w:t>
        </w:r>
      </w:hyperlink>
      <w:r>
        <w:t xml:space="preserve"> ТК РФ).</w:t>
      </w:r>
    </w:p>
    <w:sectPr w:rsidR="00F604C2" w:rsidSect="00F604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9C0"/>
    <w:multiLevelType w:val="hybridMultilevel"/>
    <w:tmpl w:val="08ECB5E6"/>
    <w:lvl w:ilvl="0" w:tplc="D8364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4C6A"/>
    <w:rsid w:val="0012023F"/>
    <w:rsid w:val="001949B0"/>
    <w:rsid w:val="001D4E6D"/>
    <w:rsid w:val="00244BF2"/>
    <w:rsid w:val="002C3D54"/>
    <w:rsid w:val="003E6147"/>
    <w:rsid w:val="005C12EC"/>
    <w:rsid w:val="006052CF"/>
    <w:rsid w:val="00641AE0"/>
    <w:rsid w:val="00660063"/>
    <w:rsid w:val="00667ACF"/>
    <w:rsid w:val="00736E2D"/>
    <w:rsid w:val="00752A72"/>
    <w:rsid w:val="00910C6F"/>
    <w:rsid w:val="00916D42"/>
    <w:rsid w:val="00B831C6"/>
    <w:rsid w:val="00B95DF2"/>
    <w:rsid w:val="00BB0576"/>
    <w:rsid w:val="00C63962"/>
    <w:rsid w:val="00CA3633"/>
    <w:rsid w:val="00D2063B"/>
    <w:rsid w:val="00D345E9"/>
    <w:rsid w:val="00EB4C6A"/>
    <w:rsid w:val="00F604C2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C6A"/>
  </w:style>
  <w:style w:type="table" w:styleId="a3">
    <w:name w:val="Table Grid"/>
    <w:basedOn w:val="a1"/>
    <w:rsid w:val="005C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C6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10C6F"/>
    <w:rPr>
      <w:rFonts w:ascii="Courier New" w:hAnsi="Courier New" w:cs="Courier New"/>
      <w:b/>
      <w:bCs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F604C2"/>
    <w:rPr>
      <w:b/>
      <w:bCs/>
      <w:color w:val="106BBE"/>
    </w:rPr>
  </w:style>
  <w:style w:type="paragraph" w:customStyle="1" w:styleId="a6">
    <w:name w:val="Заголовок ЭР (левое окно)"/>
    <w:basedOn w:val="a"/>
    <w:next w:val="a"/>
    <w:uiPriority w:val="99"/>
    <w:rsid w:val="00F604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64" TargetMode="External"/><Relationship Id="rId13" Type="http://schemas.openxmlformats.org/officeDocument/2006/relationships/hyperlink" Target="garantF1://12025268.1366" TargetMode="External"/><Relationship Id="rId18" Type="http://schemas.openxmlformats.org/officeDocument/2006/relationships/hyperlink" Target="garantF1://12025268.136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5268.1366" TargetMode="External"/><Relationship Id="rId12" Type="http://schemas.openxmlformats.org/officeDocument/2006/relationships/hyperlink" Target="garantF1://71401546.0" TargetMode="External"/><Relationship Id="rId17" Type="http://schemas.openxmlformats.org/officeDocument/2006/relationships/hyperlink" Target="garantF1://12025268.136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265656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1367" TargetMode="External"/><Relationship Id="rId11" Type="http://schemas.openxmlformats.org/officeDocument/2006/relationships/hyperlink" Target="garantF1://71399290.0" TargetMode="External"/><Relationship Id="rId5" Type="http://schemas.openxmlformats.org/officeDocument/2006/relationships/hyperlink" Target="garantF1://12025268.1366" TargetMode="External"/><Relationship Id="rId15" Type="http://schemas.openxmlformats.org/officeDocument/2006/relationships/hyperlink" Target="garantF1://71267866.0" TargetMode="External"/><Relationship Id="rId10" Type="http://schemas.openxmlformats.org/officeDocument/2006/relationships/hyperlink" Target="garantF1://12025268.1366" TargetMode="External"/><Relationship Id="rId19" Type="http://schemas.openxmlformats.org/officeDocument/2006/relationships/hyperlink" Target="garantF1://12025268.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27314.0" TargetMode="External"/><Relationship Id="rId14" Type="http://schemas.openxmlformats.org/officeDocument/2006/relationships/hyperlink" Target="garantF1://120494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Links>
    <vt:vector size="96" baseType="variant">
      <vt:variant>
        <vt:i4>6094851</vt:i4>
      </vt:variant>
      <vt:variant>
        <vt:i4>45</vt:i4>
      </vt:variant>
      <vt:variant>
        <vt:i4>0</vt:i4>
      </vt:variant>
      <vt:variant>
        <vt:i4>5</vt:i4>
      </vt:variant>
      <vt:variant>
        <vt:lpwstr>garantf1://12025268.140/</vt:lpwstr>
      </vt:variant>
      <vt:variant>
        <vt:lpwstr/>
      </vt:variant>
      <vt:variant>
        <vt:i4>4980741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garantf1://12025268.1369/</vt:lpwstr>
      </vt:variant>
      <vt:variant>
        <vt:lpwstr/>
      </vt:variant>
      <vt:variant>
        <vt:i4>5046277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garantf1://12025268.1368/</vt:lpwstr>
      </vt:variant>
      <vt:variant>
        <vt:lpwstr/>
      </vt:variant>
      <vt:variant>
        <vt:i4>7209023</vt:i4>
      </vt:variant>
      <vt:variant>
        <vt:i4>36</vt:i4>
      </vt:variant>
      <vt:variant>
        <vt:i4>0</vt:i4>
      </vt:variant>
      <vt:variant>
        <vt:i4>5</vt:i4>
      </vt:variant>
      <vt:variant>
        <vt:lpwstr>garantf1://71265656.0/</vt:lpwstr>
      </vt:variant>
      <vt:variant>
        <vt:lpwstr/>
      </vt:variant>
      <vt:variant>
        <vt:i4>7274545</vt:i4>
      </vt:variant>
      <vt:variant>
        <vt:i4>33</vt:i4>
      </vt:variant>
      <vt:variant>
        <vt:i4>0</vt:i4>
      </vt:variant>
      <vt:variant>
        <vt:i4>5</vt:i4>
      </vt:variant>
      <vt:variant>
        <vt:lpwstr>garantf1://71267866.0/</vt:lpwstr>
      </vt:variant>
      <vt:variant>
        <vt:lpwstr/>
      </vt:variant>
      <vt:variant>
        <vt:i4>6488121</vt:i4>
      </vt:variant>
      <vt:variant>
        <vt:i4>30</vt:i4>
      </vt:variant>
      <vt:variant>
        <vt:i4>0</vt:i4>
      </vt:variant>
      <vt:variant>
        <vt:i4>5</vt:i4>
      </vt:variant>
      <vt:variant>
        <vt:lpwstr>garantf1://12049403.0/</vt:lpwstr>
      </vt:variant>
      <vt:variant>
        <vt:lpwstr/>
      </vt:variant>
      <vt:variant>
        <vt:i4>4390917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garantf1://12025268.1366/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garantf1://71401546.0/</vt:lpwstr>
      </vt:variant>
      <vt:variant>
        <vt:lpwstr/>
      </vt:variant>
      <vt:variant>
        <vt:i4>7274546</vt:i4>
      </vt:variant>
      <vt:variant>
        <vt:i4>21</vt:i4>
      </vt:variant>
      <vt:variant>
        <vt:i4>0</vt:i4>
      </vt:variant>
      <vt:variant>
        <vt:i4>5</vt:i4>
      </vt:variant>
      <vt:variant>
        <vt:lpwstr>garantf1://71399290.0/</vt:lpwstr>
      </vt:variant>
      <vt:variant>
        <vt:lpwstr/>
      </vt:variant>
      <vt:variant>
        <vt:i4>4390917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garantf1://12025268.1366/</vt:lpwstr>
      </vt:variant>
      <vt:variant>
        <vt:lpwstr/>
      </vt:variant>
      <vt:variant>
        <vt:i4>7143485</vt:i4>
      </vt:variant>
      <vt:variant>
        <vt:i4>15</vt:i4>
      </vt:variant>
      <vt:variant>
        <vt:i4>0</vt:i4>
      </vt:variant>
      <vt:variant>
        <vt:i4>5</vt:i4>
      </vt:variant>
      <vt:variant>
        <vt:lpwstr>garantf1://70727314.0/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garantf1://12025268.1364/</vt:lpwstr>
      </vt:variant>
      <vt:variant>
        <vt:lpwstr/>
      </vt:variant>
      <vt:variant>
        <vt:i4>4390917</vt:i4>
      </vt:variant>
      <vt:variant>
        <vt:i4>9</vt:i4>
      </vt:variant>
      <vt:variant>
        <vt:i4>0</vt:i4>
      </vt:variant>
      <vt:variant>
        <vt:i4>5</vt:i4>
      </vt:variant>
      <vt:variant>
        <vt:lpwstr>garantf1://12025268.1366/</vt:lpwstr>
      </vt:variant>
      <vt:variant>
        <vt:lpwstr/>
      </vt:variant>
      <vt:variant>
        <vt:i4>4325381</vt:i4>
      </vt:variant>
      <vt:variant>
        <vt:i4>6</vt:i4>
      </vt:variant>
      <vt:variant>
        <vt:i4>0</vt:i4>
      </vt:variant>
      <vt:variant>
        <vt:i4>5</vt:i4>
      </vt:variant>
      <vt:variant>
        <vt:lpwstr>garantf1://12025268.1367/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garantf1://12025268.1366/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garantf1://57972094.0/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2021-08-17T07:25:00Z</cp:lastPrinted>
  <dcterms:created xsi:type="dcterms:W3CDTF">2021-08-18T02:22:00Z</dcterms:created>
  <dcterms:modified xsi:type="dcterms:W3CDTF">2021-08-18T02:22:00Z</dcterms:modified>
</cp:coreProperties>
</file>